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qgg7sl6y47zc" w:id="0"/>
      <w:bookmarkEnd w:id="0"/>
      <w:r w:rsidDel="00000000" w:rsidR="00000000" w:rsidRPr="00000000">
        <w:rPr>
          <w:rtl w:val="0"/>
        </w:rPr>
        <w:t xml:space="preserve">Описание на предадените данни: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Fonts w:ascii="Tahoma" w:cs="Tahoma" w:eastAsia="Tahoma" w:hAnsi="Tahoma"/>
          <w:b w:val="1"/>
          <w:rtl w:val="0"/>
        </w:rPr>
        <w:t xml:space="preserve">Изчислена надморска височина на кота 0 на всяка сграда на базата на предоставената контурна карта на релефа на София.</w:t>
      </w:r>
      <w:r w:rsidDel="00000000" w:rsidR="00000000" w:rsidRPr="00000000">
        <w:rPr>
          <w:rFonts w:ascii="Tahoma" w:cs="Tahoma" w:eastAsia="Tahoma" w:hAnsi="Tahoma"/>
          <w:rtl w:val="0"/>
        </w:rPr>
        <w:br w:type="textWrapping"/>
        <w:br w:type="textWrapping"/>
        <w:t xml:space="preserve">Данните са добавени като нова колона </w:t>
      </w:r>
      <w:r w:rsidDel="00000000" w:rsidR="00000000" w:rsidRPr="00000000">
        <w:rPr>
          <w:rFonts w:ascii="Tahoma" w:cs="Tahoma" w:eastAsia="Tahoma" w:hAnsi="Tahoma"/>
          <w:highlight w:val="white"/>
          <w:rtl w:val="0"/>
        </w:rPr>
        <w:t xml:space="preserve">elevation_above_sea_level в таблицата sgr_26_agkk_20200701</w:t>
        <w:br w:type="textWrapping"/>
        <w:br w:type="textWrapping"/>
        <w:t xml:space="preserve">Метод на изчисление: За всяка сграда се намират най-близките 2 хоризонтали от контурната карта, както и разстоянието до тях, след което чрез линейна интерполация се изчислява приблизителна височина от склона помежду им.</w:t>
        <w:br w:type="textWrapping"/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rFonts w:ascii="Tahoma" w:cs="Tahoma" w:eastAsia="Tahoma" w:hAnsi="Tahoma"/>
          <w:highlight w:val="white"/>
          <w:u w:val="none"/>
        </w:rPr>
      </w:pPr>
      <w:r w:rsidDel="00000000" w:rsidR="00000000" w:rsidRPr="00000000">
        <w:rPr>
          <w:rFonts w:ascii="Tahoma" w:cs="Tahoma" w:eastAsia="Tahoma" w:hAnsi="Tahoma"/>
          <w:b w:val="1"/>
          <w:highlight w:val="white"/>
          <w:rtl w:val="0"/>
        </w:rPr>
        <w:t xml:space="preserve">Степен на засенчване на фасадните стени на СОС обектите на територията на София-област.</w:t>
        <w:br w:type="textWrapping"/>
      </w:r>
      <w:r w:rsidDel="00000000" w:rsidR="00000000" w:rsidRPr="00000000">
        <w:rPr>
          <w:rFonts w:ascii="Tahoma" w:cs="Tahoma" w:eastAsia="Tahoma" w:hAnsi="Tahoma"/>
          <w:highlight w:val="white"/>
          <w:rtl w:val="0"/>
        </w:rPr>
        <w:br w:type="textWrapping"/>
        <w:t xml:space="preserve">Данните са добавени като нова таблица с геометрични отсечки наречена sos_facades.</w:t>
        <w:br w:type="textWrapping"/>
        <w:br w:type="textWrapping"/>
        <w:t xml:space="preserve">Като първа стъпка от изчислението, всички СОС обекти бяха асоциирани със сградите в които се намират и резултата беше добавен като колона наречена building_id в таблицата sos_26_agkk_20200701. Тъй като бяха открити множество СОС обекти, чиито полигони излизат извън пределите на сградите или пресичат повече от една сграда, ние приехме, че сградата която помещава СОС обекта е тази, при която интерсекцията с полигона на обекта е с най-голяма площ.</w:t>
        <w:br w:type="textWrapping"/>
        <w:br w:type="textWrapping"/>
        <w:t xml:space="preserve">Тъй като бяха открити СОС полигони, чиито граници не съвпадат точно с границите на помещаващите ги сгради, бяха опитани разлини методи за избор на отсечки от пологина, които съответстват на фасадни стени на сградата, и които могат да бъдат потенциално огряти от слънцето. Най-добри резултати бяха постигнати със следните условия: </w:t>
        <w:br w:type="textWrapping"/>
        <w:br w:type="textWrapping"/>
        <w:t xml:space="preserve">а) Отсечката от пологина трябва да е успоредна на фасадата (определено чрез изчисляване на разстоянието до фасадата от краищата и средата на отсечката).</w:t>
        <w:br w:type="textWrapping"/>
        <w:br w:type="textWrapping"/>
        <w:t xml:space="preserve">б) Намереното разстояние от под-точка а) не трябва да надхвърля 2м.</w:t>
        <w:br w:type="textWrapping"/>
        <w:br w:type="textWrapping"/>
        <w:t xml:space="preserve">в) Разстоянието до следващата най-близка сграда трябва да е с поне 0.5м по-голямо от намереното разстояние от под-точка а). Тази проверка има за цел да отхвърли определени калканни стени.</w:t>
        <w:br w:type="textWrapping"/>
        <w:br w:type="textWrapping"/>
        <w:t xml:space="preserve">Засенчването на номинираните фасади беше изчислено с помощна на библиотеката Intel® Embree, предоставяща богат набор от C++ процедури за проследяване на лъчи (ray tracing), широко използвана в продукти за фото-реалистична компютърна графика.</w:t>
        <w:br w:type="textWrapping"/>
        <w:br w:type="textWrapping"/>
        <w:t xml:space="preserve">Засенчването взима под внимание точния релеф на терена и приблизителната геометрия на всички сгради. Възможните позиции на слънцето бяха изчислени чрез библиотеката PySolar, предоставяща астрономически точни данни за азимут, височина и слънчева облъченост (irradiance) за всяка секунда от 2021 г.</w:t>
        <w:br w:type="textWrapping"/>
        <w:br w:type="textWrapping"/>
        <w:t xml:space="preserve">Полученият коефициент на засенчване (добавен в таблицата sos_facades като колона с име shaded) представлява число в интервала [0, 1], показващо съотношението на броят секунди, в които фасадата е засенчена, спрямо общият брой секунди, в които слънцето е над хоризонта.</w:t>
        <w:br w:type="textWrapping"/>
        <w:br w:type="textWrapping"/>
        <w:t xml:space="preserve">Приблизителните 3D координати на всички фасади бяха определени чрез библиотеката GeographicLib, предоставяща прецизни геоцентрични координати при параметри съответстващи на стандарта BGS 2005 (третиращ земята като сфероид с радиус 6378.137 км. и коефициент на изкривяване 298.257222101). При определянето на надморската височина на фасадата се приема, че всеки етаж има височина 2.8м, а партерния етаж добавя допълнително 1м.</w:t>
      </w:r>
    </w:p>
    <w:p w:rsidR="00000000" w:rsidDel="00000000" w:rsidP="00000000" w:rsidRDefault="00000000" w:rsidRPr="00000000" w14:paraId="00000005">
      <w:pPr>
        <w:ind w:left="720" w:firstLine="0"/>
        <w:rPr>
          <w:rFonts w:ascii="Tahoma" w:cs="Tahoma" w:eastAsia="Tahoma" w:hAnsi="Tahoma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Tahoma" w:cs="Tahoma" w:eastAsia="Tahoma" w:hAnsi="Tahoma"/>
          <w:highlight w:val="white"/>
          <w:u w:val="none"/>
        </w:rPr>
      </w:pPr>
      <w:r w:rsidDel="00000000" w:rsidR="00000000" w:rsidRPr="00000000">
        <w:rPr>
          <w:rFonts w:ascii="Tahoma" w:cs="Tahoma" w:eastAsia="Tahoma" w:hAnsi="Tahoma"/>
          <w:b w:val="1"/>
          <w:highlight w:val="white"/>
          <w:rtl w:val="0"/>
        </w:rPr>
        <w:t xml:space="preserve">Степен на засенчване на СОС обектите</w:t>
      </w:r>
      <w:r w:rsidDel="00000000" w:rsidR="00000000" w:rsidRPr="00000000">
        <w:rPr>
          <w:rFonts w:ascii="Tahoma" w:cs="Tahoma" w:eastAsia="Tahoma" w:hAnsi="Tahoma"/>
          <w:highlight w:val="white"/>
          <w:rtl w:val="0"/>
        </w:rPr>
        <w:br w:type="textWrapping"/>
        <w:br w:type="textWrapping"/>
        <w:t xml:space="preserve">На базата на изчислените коефициенти на засенчване на фасадните стени бяха изчислени и общи коефициенти за цели апартаменти (записани като колона shaded в таблицата sos_26_agkk_20200701). Общият коефициент представлява осреднена стойност на всички фасадни стени на апартамента, взимаща с пропорционална тежест дължината на всяка фасада. Възможните стойности отново са в интервала [0, 1], където 0 индикира липса на засенчване, а 1 отговаря на пълно засенчване.</w:t>
        <w:br w:type="textWrapping"/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Tahoma" w:cs="Tahoma" w:eastAsia="Tahoma" w:hAnsi="Tahoma"/>
          <w:highlight w:val="white"/>
          <w:u w:val="none"/>
        </w:rPr>
      </w:pPr>
      <w:r w:rsidDel="00000000" w:rsidR="00000000" w:rsidRPr="00000000">
        <w:rPr>
          <w:rFonts w:ascii="Tahoma" w:cs="Tahoma" w:eastAsia="Tahoma" w:hAnsi="Tahoma"/>
          <w:b w:val="1"/>
          <w:highlight w:val="white"/>
          <w:rtl w:val="0"/>
        </w:rPr>
        <w:t xml:space="preserve">Списък на СОС без фасадни стени</w:t>
      </w:r>
      <w:r w:rsidDel="00000000" w:rsidR="00000000" w:rsidRPr="00000000">
        <w:rPr>
          <w:rFonts w:ascii="Tahoma" w:cs="Tahoma" w:eastAsia="Tahoma" w:hAnsi="Tahoma"/>
          <w:highlight w:val="white"/>
          <w:rtl w:val="0"/>
        </w:rPr>
        <w:br w:type="textWrapping"/>
        <w:br w:type="textWrapping"/>
        <w:t xml:space="preserve">Според критериите, посочени в точка 2, бяха открити голям брой СОС обекти без потенциално огрявани фасадни стени. В голямата си част, това са обекти с код различен от 500, намиращи се във вътрешността на сграда. В малък процент от случаите обаче можем да определим тези обекти като пример за фалшиво отрицателен резултат от анализа, породен от нетривиални разминавания в границите на полигоните на апартаментите и сградите. За справка, всички подобни обекти са запазени в таблицата apartments_without_facades.</w:t>
        <w:br w:type="textWrapping"/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Tahoma" w:cs="Tahoma" w:eastAsia="Tahoma" w:hAnsi="Tahoma"/>
          <w:highlight w:val="white"/>
          <w:u w:val="none"/>
        </w:rPr>
      </w:pPr>
      <w:r w:rsidDel="00000000" w:rsidR="00000000" w:rsidRPr="00000000">
        <w:rPr>
          <w:rFonts w:ascii="Tahoma" w:cs="Tahoma" w:eastAsia="Tahoma" w:hAnsi="Tahoma"/>
          <w:b w:val="1"/>
          <w:highlight w:val="white"/>
          <w:rtl w:val="0"/>
        </w:rPr>
        <w:t xml:space="preserve">Растерна карта за засенчване на откритите пространства</w:t>
      </w:r>
      <w:r w:rsidDel="00000000" w:rsidR="00000000" w:rsidRPr="00000000">
        <w:rPr>
          <w:rFonts w:ascii="Tahoma" w:cs="Tahoma" w:eastAsia="Tahoma" w:hAnsi="Tahoma"/>
          <w:highlight w:val="white"/>
          <w:rtl w:val="0"/>
        </w:rPr>
        <w:br w:type="textWrapping"/>
        <w:br w:type="textWrapping"/>
        <w:t xml:space="preserve">Във файла light_integrated.tif е предоставена растерна карта с разделителна способност 1м, показваща съотношението на броят секунди в годината, в които дадената точка е била осветената от слънцето, спрямо общият брой секунди, в които слънцето е над хоризонта. Резултатът е записан в целочислена скала от 0 до 254, където 0 индикира пълно засенчване, а 254 - пълна осветеност.</w:t>
        <w:br w:type="textWrapping"/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rFonts w:ascii="Tahoma" w:cs="Tahoma" w:eastAsia="Tahoma" w:hAnsi="Tahoma"/>
          <w:highlight w:val="white"/>
          <w:u w:val="none"/>
        </w:rPr>
      </w:pPr>
      <w:r w:rsidDel="00000000" w:rsidR="00000000" w:rsidRPr="00000000">
        <w:rPr>
          <w:rFonts w:ascii="Tahoma" w:cs="Tahoma" w:eastAsia="Tahoma" w:hAnsi="Tahoma"/>
          <w:b w:val="1"/>
          <w:highlight w:val="white"/>
          <w:rtl w:val="0"/>
        </w:rPr>
        <w:t xml:space="preserve">Алтернативни растерни карти за засенчване</w:t>
      </w:r>
      <w:r w:rsidDel="00000000" w:rsidR="00000000" w:rsidRPr="00000000">
        <w:rPr>
          <w:rFonts w:ascii="Tahoma" w:cs="Tahoma" w:eastAsia="Tahoma" w:hAnsi="Tahoma"/>
          <w:highlight w:val="white"/>
          <w:rtl w:val="0"/>
        </w:rPr>
        <w:br w:type="textWrapping"/>
        <w:br w:type="textWrapping"/>
        <w:t xml:space="preserve">Файловете 15_shadows.tif и single_shadow.tif предоставят алтернативни визуализации на засенчването, генерирани от изчислените сенки в ключови моменти от годината. </w:t>
        <w:br w:type="textWrapping"/>
        <w:br w:type="textWrapping"/>
        <w:t xml:space="preserve">15_shadows.tif комбинира сенките от следните дати и часове:</w:t>
        <w:br w:type="textWrapping"/>
        <w:br w:type="textWrapping"/>
        <w:t xml:space="preserve">1. 21-ви декември, 09:00</w:t>
        <w:br w:type="textWrapping"/>
        <w:t xml:space="preserve">2. 21-ви декември, 12:00</w:t>
        <w:br w:type="textWrapping"/>
        <w:t xml:space="preserve">3. 21-ви декември, 15:00</w:t>
        <w:br w:type="textWrapping"/>
        <w:t xml:space="preserve">4. 5-ти февруари, 09:00</w:t>
        <w:br w:type="textWrapping"/>
        <w:t xml:space="preserve">5. 5-ти февруари, 12:00</w:t>
        <w:br w:type="textWrapping"/>
        <w:t xml:space="preserve">6. 5-ти февруари, 15:00</w:t>
        <w:br w:type="textWrapping"/>
        <w:t xml:space="preserve">7. 21-ви март, 09:00</w:t>
        <w:br w:type="textWrapping"/>
        <w:t xml:space="preserve">8. 21-ви март, 12:00</w:t>
        <w:br w:type="textWrapping"/>
        <w:t xml:space="preserve">9. 21-ви март, 16:00</w:t>
        <w:br w:type="textWrapping"/>
        <w:t xml:space="preserve">10. 5-ти май, 09:00</w:t>
        <w:br w:type="textWrapping"/>
        <w:t xml:space="preserve">11. 5-ти май, 12:00</w:t>
        <w:br w:type="textWrapping"/>
        <w:t xml:space="preserve">12. 5-ти май, 17:00</w:t>
        <w:br w:type="textWrapping"/>
        <w:t xml:space="preserve">13. 21-ви юни, 09:00</w:t>
        <w:br w:type="textWrapping"/>
        <w:t xml:space="preserve">14. 21-ви юни, 12:00</w:t>
        <w:br w:type="textWrapping"/>
        <w:t xml:space="preserve">15. 21-ви юни, 17:00</w:t>
        <w:br w:type="textWrapping"/>
      </w:r>
    </w:p>
    <w:p w:rsidR="00000000" w:rsidDel="00000000" w:rsidP="00000000" w:rsidRDefault="00000000" w:rsidRPr="00000000" w14:paraId="0000000A">
      <w:pPr>
        <w:ind w:left="720" w:firstLine="0"/>
        <w:rPr>
          <w:rFonts w:ascii="Tahoma" w:cs="Tahoma" w:eastAsia="Tahoma" w:hAnsi="Tahoma"/>
          <w:highlight w:val="white"/>
        </w:rPr>
      </w:pPr>
      <w:r w:rsidDel="00000000" w:rsidR="00000000" w:rsidRPr="00000000">
        <w:rPr>
          <w:rFonts w:ascii="Tahoma" w:cs="Tahoma" w:eastAsia="Tahoma" w:hAnsi="Tahoma"/>
          <w:highlight w:val="white"/>
          <w:rtl w:val="0"/>
        </w:rPr>
        <w:t xml:space="preserve">single_shadow.tif визуализира единствено сянка номер 7 от по-горния списък.</w:t>
      </w:r>
    </w:p>
    <w:p w:rsidR="00000000" w:rsidDel="00000000" w:rsidP="00000000" w:rsidRDefault="00000000" w:rsidRPr="00000000" w14:paraId="0000000B">
      <w:pPr>
        <w:ind w:left="0" w:firstLine="0"/>
        <w:rPr>
          <w:rFonts w:ascii="Tahoma" w:cs="Tahoma" w:eastAsia="Tahoma" w:hAnsi="Tahoma"/>
          <w:highlight w:val="white"/>
        </w:rPr>
      </w:pPr>
      <w:r w:rsidDel="00000000" w:rsidR="00000000" w:rsidRPr="00000000">
        <w:rPr>
          <w:rFonts w:ascii="Tahoma" w:cs="Tahoma" w:eastAsia="Tahoma" w:hAnsi="Tahoma"/>
          <w:highlight w:val="white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0C">
      <w:pPr>
        <w:ind w:left="720" w:firstLine="0"/>
        <w:rPr>
          <w:rFonts w:ascii="Tahoma" w:cs="Tahoma" w:eastAsia="Tahoma" w:hAnsi="Tahoma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720" w:firstLine="0"/>
        <w:rPr>
          <w:rFonts w:ascii="Tahoma" w:cs="Tahoma" w:eastAsia="Tahoma" w:hAnsi="Tahoma"/>
          <w:highlight w:val="white"/>
        </w:rPr>
      </w:pPr>
      <w:r w:rsidDel="00000000" w:rsidR="00000000" w:rsidRPr="00000000">
        <w:rPr>
          <w:rFonts w:ascii="Tahoma" w:cs="Tahoma" w:eastAsia="Tahoma" w:hAnsi="Tahoma"/>
          <w:highlight w:val="white"/>
          <w:rtl w:val="0"/>
        </w:rPr>
        <w:br w:type="textWrapping"/>
      </w:r>
    </w:p>
    <w:p w:rsidR="00000000" w:rsidDel="00000000" w:rsidP="00000000" w:rsidRDefault="00000000" w:rsidRPr="00000000" w14:paraId="0000000E">
      <w:pPr>
        <w:ind w:left="720" w:firstLine="0"/>
        <w:rPr>
          <w:rFonts w:ascii="Tahoma" w:cs="Tahoma" w:eastAsia="Tahoma" w:hAnsi="Tahoma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ahoma" w:cs="Tahoma" w:eastAsia="Tahoma" w:hAnsi="Tahoma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ahoma" w:cs="Tahoma" w:eastAsia="Tahoma" w:hAnsi="Tahoma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